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6E" w:rsidRPr="00085256" w:rsidRDefault="00FD78F4" w:rsidP="003B596E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="003B596E" w:rsidRPr="00085256">
        <w:rPr>
          <w:rFonts w:ascii="Times New Roman" w:hAnsi="Times New Roman" w:cs="Times New Roman"/>
          <w:b/>
          <w:sz w:val="24"/>
          <w:szCs w:val="27"/>
        </w:rPr>
        <w:t>Приложение 1</w:t>
      </w:r>
    </w:p>
    <w:p w:rsidR="003B596E" w:rsidRPr="00085256" w:rsidRDefault="003B596E" w:rsidP="003B596E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7"/>
        </w:rPr>
      </w:pPr>
      <w:r w:rsidRPr="00085256">
        <w:rPr>
          <w:rFonts w:ascii="Times New Roman" w:hAnsi="Times New Roman" w:cs="Times New Roman"/>
          <w:b/>
          <w:sz w:val="24"/>
          <w:szCs w:val="27"/>
        </w:rPr>
        <w:t xml:space="preserve"> к решению Совета МО «Город Камызяк» </w:t>
      </w:r>
    </w:p>
    <w:p w:rsidR="000327C1" w:rsidRPr="00085256" w:rsidRDefault="00AB7DFF" w:rsidP="003B596E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7"/>
        </w:rPr>
      </w:pPr>
      <w:r w:rsidRPr="00085256">
        <w:rPr>
          <w:rFonts w:ascii="Times New Roman" w:hAnsi="Times New Roman" w:cs="Times New Roman"/>
          <w:b/>
          <w:sz w:val="24"/>
          <w:szCs w:val="27"/>
        </w:rPr>
        <w:t>от 28.06.2013 г. № 13</w:t>
      </w:r>
    </w:p>
    <w:p w:rsidR="00085256" w:rsidRPr="00085256" w:rsidRDefault="00EA04ED" w:rsidP="003B596E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7"/>
        </w:rPr>
      </w:pPr>
      <w:proofErr w:type="gramStart"/>
      <w:r>
        <w:rPr>
          <w:rFonts w:ascii="Times New Roman" w:hAnsi="Times New Roman" w:cs="Times New Roman"/>
          <w:b/>
          <w:sz w:val="24"/>
          <w:szCs w:val="27"/>
        </w:rPr>
        <w:t>(</w:t>
      </w:r>
      <w:r w:rsidR="00085256" w:rsidRPr="00085256">
        <w:rPr>
          <w:rFonts w:ascii="Times New Roman" w:hAnsi="Times New Roman" w:cs="Times New Roman"/>
          <w:b/>
          <w:sz w:val="24"/>
          <w:szCs w:val="27"/>
        </w:rPr>
        <w:t xml:space="preserve">в редакции решения Совета МО </w:t>
      </w:r>
      <w:proofErr w:type="gramEnd"/>
    </w:p>
    <w:p w:rsidR="00085256" w:rsidRPr="00085256" w:rsidRDefault="00085256" w:rsidP="003B596E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7"/>
        </w:rPr>
      </w:pPr>
      <w:r w:rsidRPr="00085256">
        <w:rPr>
          <w:rFonts w:ascii="Times New Roman" w:hAnsi="Times New Roman" w:cs="Times New Roman"/>
          <w:b/>
          <w:sz w:val="24"/>
          <w:szCs w:val="27"/>
        </w:rPr>
        <w:t>«Гор</w:t>
      </w:r>
      <w:r w:rsidR="003427E3">
        <w:rPr>
          <w:rFonts w:ascii="Times New Roman" w:hAnsi="Times New Roman" w:cs="Times New Roman"/>
          <w:b/>
          <w:sz w:val="24"/>
          <w:szCs w:val="27"/>
        </w:rPr>
        <w:t>од Камызяк» от 15.06.2018г. № 30</w:t>
      </w:r>
      <w:r w:rsidR="00EA04ED">
        <w:rPr>
          <w:rFonts w:ascii="Times New Roman" w:hAnsi="Times New Roman" w:cs="Times New Roman"/>
          <w:b/>
          <w:sz w:val="24"/>
          <w:szCs w:val="27"/>
        </w:rPr>
        <w:t>)</w:t>
      </w:r>
    </w:p>
    <w:p w:rsidR="003B596E" w:rsidRPr="00420CD4" w:rsidRDefault="003B596E" w:rsidP="003B596E">
      <w:pPr>
        <w:spacing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20CD4">
        <w:rPr>
          <w:rFonts w:ascii="Times New Roman" w:hAnsi="Times New Roman" w:cs="Times New Roman"/>
          <w:b/>
          <w:sz w:val="27"/>
          <w:szCs w:val="27"/>
        </w:rPr>
        <w:t>Схема</w:t>
      </w:r>
    </w:p>
    <w:p w:rsidR="003B596E" w:rsidRPr="00420CD4" w:rsidRDefault="003B596E" w:rsidP="003B596E">
      <w:pPr>
        <w:spacing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20CD4">
        <w:rPr>
          <w:rFonts w:ascii="Times New Roman" w:hAnsi="Times New Roman" w:cs="Times New Roman"/>
          <w:b/>
          <w:sz w:val="27"/>
          <w:szCs w:val="27"/>
        </w:rPr>
        <w:t xml:space="preserve">избирательных округов по выборам депутатов </w:t>
      </w:r>
    </w:p>
    <w:p w:rsidR="003B596E" w:rsidRPr="00420CD4" w:rsidRDefault="003B596E" w:rsidP="003B596E">
      <w:pPr>
        <w:spacing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20CD4">
        <w:rPr>
          <w:rFonts w:ascii="Times New Roman" w:hAnsi="Times New Roman" w:cs="Times New Roman"/>
          <w:b/>
          <w:sz w:val="27"/>
          <w:szCs w:val="27"/>
        </w:rPr>
        <w:t>Совета муниципального образования «Город Камызяк»</w:t>
      </w:r>
    </w:p>
    <w:p w:rsidR="003B596E" w:rsidRPr="00420CD4" w:rsidRDefault="003B596E" w:rsidP="00C86B29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1098"/>
        <w:gridCol w:w="1650"/>
        <w:gridCol w:w="6710"/>
        <w:gridCol w:w="2422"/>
        <w:gridCol w:w="1541"/>
        <w:gridCol w:w="1430"/>
      </w:tblGrid>
      <w:tr w:rsidR="003B596E" w:rsidRPr="00420CD4" w:rsidTr="00A70C6C">
        <w:trPr>
          <w:trHeight w:val="728"/>
        </w:trPr>
        <w:tc>
          <w:tcPr>
            <w:tcW w:w="1098" w:type="dxa"/>
          </w:tcPr>
          <w:p w:rsidR="003B596E" w:rsidRPr="00420CD4" w:rsidRDefault="003B596E" w:rsidP="003B596E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№ избирательного округа</w:t>
            </w:r>
          </w:p>
        </w:tc>
        <w:tc>
          <w:tcPr>
            <w:tcW w:w="1650" w:type="dxa"/>
          </w:tcPr>
          <w:p w:rsidR="003B596E" w:rsidRPr="00420CD4" w:rsidRDefault="003B596E" w:rsidP="003B596E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Наименование избирательного округа</w:t>
            </w:r>
          </w:p>
        </w:tc>
        <w:tc>
          <w:tcPr>
            <w:tcW w:w="6710" w:type="dxa"/>
          </w:tcPr>
          <w:p w:rsidR="003B596E" w:rsidRPr="00420CD4" w:rsidRDefault="003B596E" w:rsidP="003B596E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Населенные пункты, включаемые в состав округа (границы округа в пределах одного населенного пункта)</w:t>
            </w:r>
          </w:p>
        </w:tc>
        <w:tc>
          <w:tcPr>
            <w:tcW w:w="2422" w:type="dxa"/>
          </w:tcPr>
          <w:p w:rsidR="003B596E" w:rsidRPr="00420CD4" w:rsidRDefault="003B596E" w:rsidP="003B596E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Место нахождения окружной избирательной комиссии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3B596E" w:rsidRPr="00420CD4" w:rsidRDefault="003B596E" w:rsidP="003B596E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Число депутатских мандатов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3B596E" w:rsidRPr="00420CD4" w:rsidRDefault="003B596E" w:rsidP="003B596E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Количество избирателей</w:t>
            </w:r>
          </w:p>
        </w:tc>
      </w:tr>
      <w:tr w:rsidR="003B596E" w:rsidRPr="00420CD4" w:rsidTr="00A70C6C">
        <w:trPr>
          <w:trHeight w:val="256"/>
        </w:trPr>
        <w:tc>
          <w:tcPr>
            <w:tcW w:w="1098" w:type="dxa"/>
            <w:tcBorders>
              <w:bottom w:val="single" w:sz="4" w:space="0" w:color="auto"/>
            </w:tcBorders>
          </w:tcPr>
          <w:p w:rsidR="003B596E" w:rsidRPr="00420CD4" w:rsidRDefault="003B596E" w:rsidP="003B596E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3B596E" w:rsidRPr="00420CD4" w:rsidRDefault="003B596E" w:rsidP="003B596E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710" w:type="dxa"/>
            <w:tcBorders>
              <w:bottom w:val="single" w:sz="4" w:space="0" w:color="auto"/>
            </w:tcBorders>
          </w:tcPr>
          <w:p w:rsidR="003B596E" w:rsidRPr="00420CD4" w:rsidRDefault="003B596E" w:rsidP="003B596E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3B596E" w:rsidRPr="00420CD4" w:rsidRDefault="003B596E" w:rsidP="003B596E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</w:tcPr>
          <w:p w:rsidR="003B596E" w:rsidRPr="00420CD4" w:rsidRDefault="003B596E" w:rsidP="003B596E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</w:tcPr>
          <w:p w:rsidR="003B596E" w:rsidRPr="00420CD4" w:rsidRDefault="003B596E" w:rsidP="003B596E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3B596E" w:rsidRPr="00420CD4" w:rsidTr="00A70C6C">
        <w:trPr>
          <w:trHeight w:val="418"/>
        </w:trPr>
        <w:tc>
          <w:tcPr>
            <w:tcW w:w="1098" w:type="dxa"/>
            <w:tcBorders>
              <w:top w:val="single" w:sz="4" w:space="0" w:color="auto"/>
            </w:tcBorders>
          </w:tcPr>
          <w:p w:rsidR="003B596E" w:rsidRPr="00420CD4" w:rsidRDefault="003B596E" w:rsidP="003B596E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3B596E" w:rsidRPr="00420CD4" w:rsidRDefault="003B596E" w:rsidP="003B596E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Северный</w:t>
            </w:r>
          </w:p>
        </w:tc>
        <w:tc>
          <w:tcPr>
            <w:tcW w:w="6710" w:type="dxa"/>
            <w:tcBorders>
              <w:top w:val="single" w:sz="4" w:space="0" w:color="auto"/>
            </w:tcBorders>
          </w:tcPr>
          <w:p w:rsidR="003B596E" w:rsidRPr="00420CD4" w:rsidRDefault="009607E6" w:rsidP="00DE3022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г. Камызяк: улицы Волжская, Дачная, </w:t>
            </w:r>
            <w:proofErr w:type="spellStart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Любича</w:t>
            </w:r>
            <w:proofErr w:type="spellEnd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, Прянишникова, Трусова, </w:t>
            </w:r>
            <w:proofErr w:type="spellStart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Тулайков</w:t>
            </w:r>
            <w:r w:rsidR="00DE302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proofErr w:type="spellEnd"/>
            <w:r w:rsidR="00DE3022">
              <w:rPr>
                <w:rFonts w:ascii="Times New Roman" w:hAnsi="Times New Roman" w:cs="Times New Roman"/>
                <w:sz w:val="27"/>
                <w:szCs w:val="27"/>
              </w:rPr>
              <w:t>, Фермерская, Шаумяна</w:t>
            </w: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E3022">
              <w:rPr>
                <w:rFonts w:ascii="Times New Roman" w:hAnsi="Times New Roman" w:cs="Times New Roman"/>
                <w:sz w:val="27"/>
                <w:szCs w:val="27"/>
              </w:rPr>
              <w:t xml:space="preserve"> Береговая,</w:t>
            </w:r>
            <w:r w:rsidR="00BE7D46">
              <w:rPr>
                <w:rFonts w:ascii="Times New Roman" w:hAnsi="Times New Roman" w:cs="Times New Roman"/>
                <w:sz w:val="27"/>
                <w:szCs w:val="27"/>
              </w:rPr>
              <w:t xml:space="preserve"> Дорожная, Заречная, Институтская, Куйбышева, Мира, Михайлова, Новая, Победы, Подгорная, Раздорская, Свердлова, Студенческая, Чкалова,</w:t>
            </w: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 Кирова, Молодежная, Садовая, Герцена, М</w:t>
            </w:r>
            <w:r w:rsidR="00DE302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Горького с д.№1 по №66, Павлика Морозова, Пролетарская, Советская, Тараканова, Чапаева, Чугуно</w:t>
            </w:r>
            <w:r w:rsidR="00DE3022">
              <w:rPr>
                <w:rFonts w:ascii="Times New Roman" w:hAnsi="Times New Roman" w:cs="Times New Roman"/>
                <w:sz w:val="27"/>
                <w:szCs w:val="27"/>
              </w:rPr>
              <w:t>ва, Шорохова, Пл. Павших Борцов,</w:t>
            </w: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 переулки:</w:t>
            </w:r>
            <w:proofErr w:type="gramEnd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DE3022" w:rsidRPr="00420CD4">
              <w:rPr>
                <w:rFonts w:ascii="Times New Roman" w:hAnsi="Times New Roman" w:cs="Times New Roman"/>
                <w:sz w:val="27"/>
                <w:szCs w:val="27"/>
              </w:rPr>
              <w:t>Матросова</w:t>
            </w:r>
            <w:r w:rsidR="00DE30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BE7D46">
              <w:rPr>
                <w:rFonts w:ascii="Times New Roman" w:hAnsi="Times New Roman" w:cs="Times New Roman"/>
                <w:sz w:val="27"/>
                <w:szCs w:val="27"/>
              </w:rPr>
              <w:t xml:space="preserve"> Крутой,</w:t>
            </w:r>
            <w:r w:rsidR="00DE3022"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Депутатский, Октябрьский, Пристанский, Речной, </w:t>
            </w:r>
            <w:proofErr w:type="spellStart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Саксонова</w:t>
            </w:r>
            <w:proofErr w:type="spellEnd"/>
            <w:r w:rsidR="005916FF"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B85133" w:rsidRPr="00420CD4">
              <w:rPr>
                <w:rFonts w:ascii="Times New Roman" w:hAnsi="Times New Roman" w:cs="Times New Roman"/>
                <w:sz w:val="27"/>
                <w:szCs w:val="27"/>
              </w:rPr>
              <w:t>садоводческое товарищество</w:t>
            </w:r>
            <w:r w:rsidR="005916FF"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 «Наука», </w:t>
            </w:r>
            <w:r w:rsidR="00FD49F4"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садоводческое товарищество  </w:t>
            </w:r>
            <w:r w:rsidR="005916FF" w:rsidRPr="00420CD4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="005916FF" w:rsidRPr="00420CD4">
              <w:rPr>
                <w:rFonts w:ascii="Times New Roman" w:hAnsi="Times New Roman" w:cs="Times New Roman"/>
                <w:sz w:val="27"/>
                <w:szCs w:val="27"/>
              </w:rPr>
              <w:t>Таболинка</w:t>
            </w:r>
            <w:proofErr w:type="spellEnd"/>
            <w:r w:rsidR="005916FF" w:rsidRPr="00420CD4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3B596E" w:rsidRPr="00420CD4" w:rsidRDefault="009607E6" w:rsidP="009607E6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г. Камызяк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</w:tcPr>
          <w:p w:rsidR="003B596E" w:rsidRPr="00420CD4" w:rsidRDefault="009607E6" w:rsidP="009607E6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:rsidR="003B596E" w:rsidRPr="00420CD4" w:rsidRDefault="009607E6" w:rsidP="009607E6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4046</w:t>
            </w:r>
          </w:p>
        </w:tc>
      </w:tr>
      <w:tr w:rsidR="003B596E" w:rsidRPr="00420CD4" w:rsidTr="00A70C6C">
        <w:trPr>
          <w:trHeight w:val="728"/>
        </w:trPr>
        <w:tc>
          <w:tcPr>
            <w:tcW w:w="1098" w:type="dxa"/>
          </w:tcPr>
          <w:p w:rsidR="003B596E" w:rsidRPr="00420CD4" w:rsidRDefault="003B596E" w:rsidP="003B596E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1650" w:type="dxa"/>
          </w:tcPr>
          <w:p w:rsidR="003B596E" w:rsidRPr="00420CD4" w:rsidRDefault="003B596E" w:rsidP="003B596E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Азово-Долгинский</w:t>
            </w:r>
            <w:proofErr w:type="spellEnd"/>
          </w:p>
        </w:tc>
        <w:tc>
          <w:tcPr>
            <w:tcW w:w="6710" w:type="dxa"/>
          </w:tcPr>
          <w:p w:rsidR="003B596E" w:rsidRPr="00420CD4" w:rsidRDefault="009607E6" w:rsidP="003B596E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г. Камызяк: улицы Абая, Гагарина, Джамбула, </w:t>
            </w:r>
            <w:proofErr w:type="spellStart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Курмангазы</w:t>
            </w:r>
            <w:proofErr w:type="spellEnd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Мусы</w:t>
            </w:r>
            <w:proofErr w:type="spellEnd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Джалиля</w:t>
            </w:r>
            <w:proofErr w:type="spellEnd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, Вали Котика, Вокзальная, Ворошилова, Восточная,  Дружбы, Западная, Звездная, </w:t>
            </w:r>
            <w:proofErr w:type="spellStart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Каралатская</w:t>
            </w:r>
            <w:proofErr w:type="spellEnd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, Космонавтов,  </w:t>
            </w:r>
            <w:proofErr w:type="spellStart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Курченко</w:t>
            </w:r>
            <w:proofErr w:type="spellEnd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, Луговая, Майская, Мелиоративная, Привокзальная, Олега Кошевого, Свободы, Солнечная, Ульянова, Целинная,  Юбилейная</w:t>
            </w:r>
            <w:r w:rsidR="00C86B29" w:rsidRPr="00420CD4">
              <w:rPr>
                <w:rFonts w:ascii="Times New Roman" w:hAnsi="Times New Roman" w:cs="Times New Roman"/>
                <w:sz w:val="27"/>
                <w:szCs w:val="27"/>
              </w:rPr>
              <w:t>, Весенняя, Семейная, пер. Гражданский.</w:t>
            </w:r>
            <w:proofErr w:type="gramEnd"/>
          </w:p>
        </w:tc>
        <w:tc>
          <w:tcPr>
            <w:tcW w:w="2422" w:type="dxa"/>
          </w:tcPr>
          <w:p w:rsidR="003B596E" w:rsidRPr="00420CD4" w:rsidRDefault="009607E6" w:rsidP="009607E6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г. Камызяк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3B596E" w:rsidRPr="00420CD4" w:rsidRDefault="009607E6" w:rsidP="009607E6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3B596E" w:rsidRPr="00420CD4" w:rsidRDefault="009607E6" w:rsidP="009607E6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2502</w:t>
            </w:r>
          </w:p>
        </w:tc>
      </w:tr>
      <w:tr w:rsidR="003B596E" w:rsidRPr="00420CD4" w:rsidTr="00A70C6C">
        <w:trPr>
          <w:trHeight w:val="728"/>
        </w:trPr>
        <w:tc>
          <w:tcPr>
            <w:tcW w:w="1098" w:type="dxa"/>
          </w:tcPr>
          <w:p w:rsidR="003B596E" w:rsidRPr="00420CD4" w:rsidRDefault="003B596E" w:rsidP="003B596E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650" w:type="dxa"/>
          </w:tcPr>
          <w:p w:rsidR="003B596E" w:rsidRPr="00420CD4" w:rsidRDefault="00150FC4" w:rsidP="003B596E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Центральный </w:t>
            </w:r>
          </w:p>
        </w:tc>
        <w:tc>
          <w:tcPr>
            <w:tcW w:w="6710" w:type="dxa"/>
          </w:tcPr>
          <w:p w:rsidR="003B596E" w:rsidRPr="00420CD4" w:rsidRDefault="009607E6" w:rsidP="00DE3022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г. Камызяк: </w:t>
            </w:r>
            <w:r w:rsidRPr="00C80D30">
              <w:rPr>
                <w:rFonts w:ascii="Times New Roman" w:hAnsi="Times New Roman" w:cs="Times New Roman"/>
                <w:sz w:val="27"/>
                <w:szCs w:val="27"/>
              </w:rPr>
              <w:t>улицы</w:t>
            </w:r>
            <w:r w:rsidR="00C80D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А.П.Гужвина, Красная Набережная с д.№1 по №90, Ленина, Пушкина с д.№1 по №49(нечетная сторона), с №2 по №42(четная сторона), Розы Люксембург </w:t>
            </w:r>
            <w:r w:rsidR="00DE3022">
              <w:rPr>
                <w:rFonts w:ascii="Times New Roman" w:hAnsi="Times New Roman" w:cs="Times New Roman"/>
                <w:sz w:val="27"/>
                <w:szCs w:val="27"/>
              </w:rPr>
              <w:t xml:space="preserve"> с </w:t>
            </w: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д.№1 по д.№33(нечетная сторона), с</w:t>
            </w:r>
            <w:r w:rsidR="00C86B29"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 д.№2 по д.№24(четная сторона), Будущая,  Жилая, Зеленая, Коммунаров,  Комсомольская, Мичурина, </w:t>
            </w:r>
            <w:proofErr w:type="spellStart"/>
            <w:r w:rsidR="00C86B29" w:rsidRPr="00420CD4">
              <w:rPr>
                <w:rFonts w:ascii="Times New Roman" w:hAnsi="Times New Roman" w:cs="Times New Roman"/>
                <w:sz w:val="27"/>
                <w:szCs w:val="27"/>
              </w:rPr>
              <w:t>Нариманова</w:t>
            </w:r>
            <w:proofErr w:type="spellEnd"/>
            <w:r w:rsidR="00C86B29"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, Огородная, Совхозная, Спортивная, Строительная, Южная, Янтарная, </w:t>
            </w:r>
            <w:proofErr w:type="spellStart"/>
            <w:r w:rsidR="00DE3022">
              <w:rPr>
                <w:rFonts w:ascii="Times New Roman" w:hAnsi="Times New Roman" w:cs="Times New Roman"/>
                <w:sz w:val="27"/>
                <w:szCs w:val="27"/>
              </w:rPr>
              <w:t>Елдышева</w:t>
            </w:r>
            <w:proofErr w:type="spellEnd"/>
            <w:proofErr w:type="gramEnd"/>
            <w:r w:rsidR="00DE302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="00DE3022">
              <w:rPr>
                <w:rFonts w:ascii="Times New Roman" w:hAnsi="Times New Roman" w:cs="Times New Roman"/>
                <w:sz w:val="27"/>
                <w:szCs w:val="27"/>
              </w:rPr>
              <w:t>Максима Го</w:t>
            </w:r>
            <w:r w:rsidR="00BE7D46">
              <w:rPr>
                <w:rFonts w:ascii="Times New Roman" w:hAnsi="Times New Roman" w:cs="Times New Roman"/>
                <w:sz w:val="27"/>
                <w:szCs w:val="27"/>
              </w:rPr>
              <w:t>рького д.</w:t>
            </w:r>
            <w:r w:rsidR="00C86B29" w:rsidRPr="00420CD4">
              <w:rPr>
                <w:rFonts w:ascii="Times New Roman" w:hAnsi="Times New Roman" w:cs="Times New Roman"/>
                <w:sz w:val="27"/>
                <w:szCs w:val="27"/>
              </w:rPr>
              <w:t>№№69,71,73,75,76,77,80,81,82,84,85,86,86а,89,91, 95,95а,97,98,99,100,102, переулки Лицейский, Проездной, Больничный, Школьный,</w:t>
            </w:r>
            <w:r w:rsidR="00C86B29" w:rsidRPr="00420CD4">
              <w:rPr>
                <w:sz w:val="27"/>
                <w:szCs w:val="27"/>
              </w:rPr>
              <w:t xml:space="preserve"> </w:t>
            </w:r>
            <w:r w:rsidR="00C86B29" w:rsidRPr="00420CD4">
              <w:rPr>
                <w:rFonts w:ascii="Times New Roman" w:hAnsi="Times New Roman" w:cs="Times New Roman"/>
                <w:sz w:val="27"/>
                <w:szCs w:val="27"/>
              </w:rPr>
              <w:t>Тимирязева.</w:t>
            </w:r>
            <w:proofErr w:type="gramEnd"/>
          </w:p>
        </w:tc>
        <w:tc>
          <w:tcPr>
            <w:tcW w:w="2422" w:type="dxa"/>
          </w:tcPr>
          <w:p w:rsidR="003B596E" w:rsidRPr="00420CD4" w:rsidRDefault="009607E6" w:rsidP="009607E6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г. Камызяк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3B596E" w:rsidRPr="00420CD4" w:rsidRDefault="009607E6" w:rsidP="009607E6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3B596E" w:rsidRPr="00420CD4" w:rsidRDefault="009607E6" w:rsidP="009607E6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4014</w:t>
            </w:r>
          </w:p>
        </w:tc>
      </w:tr>
      <w:tr w:rsidR="003B596E" w:rsidRPr="00420CD4" w:rsidTr="00A70C6C">
        <w:trPr>
          <w:trHeight w:val="728"/>
        </w:trPr>
        <w:tc>
          <w:tcPr>
            <w:tcW w:w="1098" w:type="dxa"/>
          </w:tcPr>
          <w:p w:rsidR="003B596E" w:rsidRPr="00420CD4" w:rsidRDefault="003B596E" w:rsidP="003B596E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50" w:type="dxa"/>
          </w:tcPr>
          <w:p w:rsidR="003B596E" w:rsidRPr="00420CD4" w:rsidRDefault="00150FC4" w:rsidP="003B596E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Южный</w:t>
            </w:r>
          </w:p>
        </w:tc>
        <w:tc>
          <w:tcPr>
            <w:tcW w:w="6710" w:type="dxa"/>
          </w:tcPr>
          <w:p w:rsidR="003B596E" w:rsidRPr="00420CD4" w:rsidRDefault="00DE3022" w:rsidP="00DE3022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г. Камызяк: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улицы</w:t>
            </w:r>
            <w:r w:rsidR="00C86B29"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 Красная Набережная с д.№91 до конца, Лазурная, Лицейская, Лучистая, Максима Горького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 д. </w:t>
            </w:r>
            <w:r w:rsidR="00C86B29"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№№,88, 88б , 90, 92, 92а, 94, 96, 98а, 100а, 103, 105,107,109 до конца, </w:t>
            </w:r>
            <w:proofErr w:type="spellStart"/>
            <w:r w:rsidR="00C86B29" w:rsidRPr="00420CD4">
              <w:rPr>
                <w:rFonts w:ascii="Times New Roman" w:hAnsi="Times New Roman" w:cs="Times New Roman"/>
                <w:sz w:val="27"/>
                <w:szCs w:val="27"/>
              </w:rPr>
              <w:t>Моторина</w:t>
            </w:r>
            <w:proofErr w:type="spellEnd"/>
            <w:r w:rsidR="00C86B29" w:rsidRPr="00420CD4">
              <w:rPr>
                <w:rFonts w:ascii="Times New Roman" w:hAnsi="Times New Roman" w:cs="Times New Roman"/>
                <w:sz w:val="27"/>
                <w:szCs w:val="27"/>
              </w:rPr>
              <w:t>, Поперечная, Приволжская, Пушкина с д.№46 до конца (четная сторона) и с д.№51 до конца (нечетная сторона), Розы Люксембург с д.№26 до конца (четная сторона) и с</w:t>
            </w:r>
            <w:proofErr w:type="gramEnd"/>
            <w:r w:rsidR="00C86B29" w:rsidRPr="00420CD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C86B29" w:rsidRPr="00420CD4">
              <w:rPr>
                <w:rFonts w:ascii="Times New Roman" w:hAnsi="Times New Roman" w:cs="Times New Roman"/>
                <w:sz w:val="27"/>
                <w:szCs w:val="27"/>
              </w:rPr>
              <w:t>д.№35 до конца (нечетная сторона), Российская, Светлая, Степная, Тихая, Цветочная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переулки: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Полевой,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Поперечный</w:t>
            </w:r>
            <w:proofErr w:type="gramEnd"/>
            <w:r w:rsidR="00C86B29" w:rsidRPr="00420CD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22" w:type="dxa"/>
          </w:tcPr>
          <w:p w:rsidR="003B596E" w:rsidRPr="00420CD4" w:rsidRDefault="009607E6" w:rsidP="009607E6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г. Камызяк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3B596E" w:rsidRPr="00420CD4" w:rsidRDefault="009607E6" w:rsidP="009607E6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3B596E" w:rsidRPr="00420CD4" w:rsidRDefault="009607E6" w:rsidP="009607E6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D4">
              <w:rPr>
                <w:rFonts w:ascii="Times New Roman" w:hAnsi="Times New Roman" w:cs="Times New Roman"/>
                <w:sz w:val="27"/>
                <w:szCs w:val="27"/>
              </w:rPr>
              <w:t>1604</w:t>
            </w:r>
          </w:p>
        </w:tc>
      </w:tr>
    </w:tbl>
    <w:p w:rsidR="00E57072" w:rsidRPr="003B596E" w:rsidRDefault="00E57072" w:rsidP="00170F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E57072" w:rsidRPr="003B596E" w:rsidSect="003B596E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596E"/>
    <w:rsid w:val="000327C1"/>
    <w:rsid w:val="00085256"/>
    <w:rsid w:val="00150FC4"/>
    <w:rsid w:val="00170F76"/>
    <w:rsid w:val="0033457C"/>
    <w:rsid w:val="003427E3"/>
    <w:rsid w:val="00360266"/>
    <w:rsid w:val="003B596E"/>
    <w:rsid w:val="00420CD4"/>
    <w:rsid w:val="005916FF"/>
    <w:rsid w:val="005E1D91"/>
    <w:rsid w:val="006A0E10"/>
    <w:rsid w:val="006D7877"/>
    <w:rsid w:val="008C2994"/>
    <w:rsid w:val="00925558"/>
    <w:rsid w:val="0094083C"/>
    <w:rsid w:val="009607E6"/>
    <w:rsid w:val="009F796F"/>
    <w:rsid w:val="00A70C6C"/>
    <w:rsid w:val="00A96B5C"/>
    <w:rsid w:val="00AB7DFF"/>
    <w:rsid w:val="00AC3606"/>
    <w:rsid w:val="00AF7498"/>
    <w:rsid w:val="00B223A7"/>
    <w:rsid w:val="00B85133"/>
    <w:rsid w:val="00BE7D46"/>
    <w:rsid w:val="00C80D30"/>
    <w:rsid w:val="00C86B29"/>
    <w:rsid w:val="00C94CF0"/>
    <w:rsid w:val="00DA3D35"/>
    <w:rsid w:val="00DE3022"/>
    <w:rsid w:val="00E07A71"/>
    <w:rsid w:val="00E56F6B"/>
    <w:rsid w:val="00E57072"/>
    <w:rsid w:val="00E92E8D"/>
    <w:rsid w:val="00EA04ED"/>
    <w:rsid w:val="00EA1651"/>
    <w:rsid w:val="00EA5A12"/>
    <w:rsid w:val="00ED75D5"/>
    <w:rsid w:val="00EF7020"/>
    <w:rsid w:val="00F12E5F"/>
    <w:rsid w:val="00FD49F4"/>
    <w:rsid w:val="00FD66F8"/>
    <w:rsid w:val="00FD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2018-07-06T11:12:00Z</cp:lastPrinted>
  <dcterms:created xsi:type="dcterms:W3CDTF">2018-06-07T05:12:00Z</dcterms:created>
  <dcterms:modified xsi:type="dcterms:W3CDTF">2018-07-06T11:14:00Z</dcterms:modified>
</cp:coreProperties>
</file>